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Appendix C1:  Results Model 0</w:t>
      </w:r>
    </w:p>
    <w:p w:rsidR="00C176B7" w:rsidRDefault="00C176B7" w:rsidP="00C176B7">
      <w:pPr>
        <w:rPr>
          <w:rFonts w:cs="Times New Roman"/>
          <w:szCs w:val="24"/>
        </w:rPr>
      </w:pPr>
      <w:r w:rsidRPr="00C176B7">
        <w:rPr>
          <w:rFonts w:cs="Times New Roman"/>
          <w:noProof/>
          <w:szCs w:val="24"/>
        </w:rPr>
        <w:drawing>
          <wp:inline distT="0" distB="0" distL="0" distR="0" wp14:anchorId="23B7CEB7" wp14:editId="5D82011E">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Figure C1-1.  QQ Plot of Trawl survey and Com</w:t>
      </w:r>
      <w:bookmarkStart w:id="0" w:name="_GoBack"/>
      <w:bookmarkEnd w:id="0"/>
      <w:r w:rsidRPr="00C176B7">
        <w:rPr>
          <w:rFonts w:cs="Times New Roman"/>
          <w:szCs w:val="24"/>
        </w:rPr>
        <w:t>mercial CPUE.</w:t>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noProof/>
          <w:szCs w:val="24"/>
        </w:rPr>
        <w:lastRenderedPageBreak/>
        <w:drawing>
          <wp:inline distT="0" distB="0" distL="0" distR="0" wp14:anchorId="1B85BE70" wp14:editId="74E79172">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Figure C1-2: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The third column show year (x-axis) vs. implied effective sample size (y-axis).</w:t>
      </w:r>
    </w:p>
    <w:p w:rsidR="00C446FB" w:rsidRDefault="000E3813" w:rsidP="00C176B7">
      <w:pPr>
        <w:rPr>
          <w:rFonts w:cs="Times New Roman"/>
          <w:szCs w:val="24"/>
        </w:rPr>
      </w:pPr>
      <w:r w:rsidRPr="00C176B7">
        <w:rPr>
          <w:rFonts w:cs="Times New Roman"/>
          <w:noProof/>
          <w:szCs w:val="24"/>
        </w:rPr>
        <w:lastRenderedPageBreak/>
        <w:drawing>
          <wp:inline distT="0" distB="0" distL="0" distR="0" wp14:anchorId="5F71D668" wp14:editId="2D3B2CF3">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Figure C1-3.  Molting probability and trawl/pot selectivity.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0E3813" w:rsidP="00C176B7">
      <w:pPr>
        <w:rPr>
          <w:rFonts w:cs="Times New Roman"/>
          <w:szCs w:val="24"/>
        </w:rPr>
      </w:pPr>
      <w:r w:rsidRPr="00C176B7">
        <w:rPr>
          <w:rFonts w:cs="Times New Roman"/>
          <w:noProof/>
          <w:szCs w:val="24"/>
        </w:rPr>
        <w:lastRenderedPageBreak/>
        <w:drawing>
          <wp:inline distT="0" distB="0" distL="0" distR="0" wp14:anchorId="645785E1" wp14:editId="0CB7F430">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Figure C1-4. Estimated trawl survey male abundance (crab ≥ 74 mm CL).</w:t>
      </w:r>
    </w:p>
    <w:p w:rsidR="00C176B7" w:rsidRDefault="000E3813" w:rsidP="00C176B7">
      <w:pPr>
        <w:widowControl w:val="0"/>
        <w:tabs>
          <w:tab w:val="left" w:pos="-720"/>
          <w:tab w:val="left" w:pos="0"/>
        </w:tabs>
        <w:suppressAutoHyphens/>
      </w:pPr>
      <w:r w:rsidRPr="00C176B7">
        <w:rPr>
          <w:rFonts w:cs="Times New Roman"/>
          <w:noProof/>
          <w:szCs w:val="24"/>
        </w:rPr>
        <w:lastRenderedPageBreak/>
        <w:drawing>
          <wp:inline distT="0" distB="0" distL="0" distR="0" wp14:anchorId="6D533229" wp14:editId="2BB843DC">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r w:rsidR="00C176B7" w:rsidRPr="00C176B7">
        <w:t xml:space="preserve"> </w:t>
      </w:r>
      <w:r w:rsidR="00C176B7">
        <w:t>Figure C1-5. Estimated abundance of legal males from 1976-2015.</w:t>
      </w:r>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0E3813" w:rsidP="00C176B7">
      <w:pPr>
        <w:rPr>
          <w:rFonts w:cs="Times New Roman"/>
          <w:szCs w:val="24"/>
        </w:rPr>
      </w:pPr>
      <w:r w:rsidRPr="00C176B7">
        <w:rPr>
          <w:rFonts w:cs="Times New Roman"/>
          <w:noProof/>
          <w:szCs w:val="24"/>
        </w:rPr>
        <w:lastRenderedPageBreak/>
        <w:drawing>
          <wp:inline distT="0" distB="0" distL="0" distR="0" wp14:anchorId="75D1E823" wp14:editId="10C3893E">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Figure C1-6. Estimated abundance of leg recruits from 1976-2016. Dash line shows B</w:t>
      </w:r>
      <w:r w:rsidRPr="00C176B7">
        <w:rPr>
          <w:vertAlign w:val="subscript"/>
        </w:rPr>
        <w:t>msy</w:t>
      </w:r>
      <w:r>
        <w:t xml:space="preserve"> (Average MMB of 1980-2016).</w:t>
      </w:r>
    </w:p>
    <w:p w:rsidR="000E3813" w:rsidRDefault="000E3813" w:rsidP="00C176B7">
      <w:pPr>
        <w:rPr>
          <w:rFonts w:cs="Times New Roman"/>
          <w:szCs w:val="24"/>
        </w:rPr>
      </w:pPr>
      <w:r w:rsidRPr="00C176B7">
        <w:rPr>
          <w:rFonts w:cs="Times New Roman"/>
          <w:noProof/>
          <w:szCs w:val="24"/>
        </w:rPr>
        <w:lastRenderedPageBreak/>
        <w:drawing>
          <wp:inline distT="0" distB="0" distL="0" distR="0" wp14:anchorId="3874D32F" wp14:editId="74D68CBC">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t>C1-</w:t>
      </w:r>
      <w:r>
        <w:rPr>
          <w:spacing w:val="-3"/>
        </w:rPr>
        <w:t>7.  Summer commercial standardized cpue (1977-2015).</w:t>
      </w:r>
      <w:r w:rsidRPr="002D3BB3">
        <w:t xml:space="preserve"> </w:t>
      </w:r>
    </w:p>
    <w:p w:rsidR="00C176B7" w:rsidRPr="00C176B7" w:rsidRDefault="00C176B7" w:rsidP="00C176B7">
      <w:pPr>
        <w:rPr>
          <w:rFonts w:cs="Times New Roman"/>
          <w:szCs w:val="24"/>
        </w:rPr>
      </w:pPr>
    </w:p>
    <w:p w:rsidR="00CC2CEC" w:rsidRDefault="000E3813" w:rsidP="00C176B7">
      <w:pPr>
        <w:rPr>
          <w:rFonts w:cs="Times New Roman"/>
          <w:szCs w:val="24"/>
        </w:rPr>
      </w:pPr>
      <w:r w:rsidRPr="00C176B7">
        <w:rPr>
          <w:rFonts w:cs="Times New Roman"/>
          <w:noProof/>
          <w:szCs w:val="24"/>
        </w:rPr>
        <w:lastRenderedPageBreak/>
        <w:drawing>
          <wp:inline distT="0" distB="0" distL="0" distR="0" wp14:anchorId="65E20041" wp14:editId="2A30B679">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r>
        <w:rPr>
          <w:spacing w:val="-3"/>
        </w:rPr>
        <w:t xml:space="preserve">Figure  </w:t>
      </w:r>
      <w:r>
        <w:t>C1-</w:t>
      </w:r>
      <w:r>
        <w:rPr>
          <w:spacing w:val="-3"/>
        </w:rPr>
        <w:t xml:space="preserve">8. Total catch and </w:t>
      </w:r>
      <w:r w:rsidR="006751F2">
        <w:rPr>
          <w:spacing w:val="-3"/>
        </w:rPr>
        <w:t>estimated harvest rate 1976-2015</w:t>
      </w:r>
      <w:r>
        <w:rPr>
          <w:spacing w:val="-3"/>
        </w:rPr>
        <w:t>.</w:t>
      </w:r>
    </w:p>
    <w:p w:rsidR="000E3813" w:rsidRDefault="000E3813" w:rsidP="00C176B7">
      <w:pPr>
        <w:rPr>
          <w:rFonts w:cs="Times New Roman"/>
          <w:noProof/>
          <w:szCs w:val="24"/>
        </w:rPr>
      </w:pPr>
      <w:r w:rsidRPr="00C176B7">
        <w:rPr>
          <w:rFonts w:cs="Times New Roman"/>
          <w:noProof/>
          <w:szCs w:val="24"/>
        </w:rPr>
        <w:lastRenderedPageBreak/>
        <w:drawing>
          <wp:inline distT="0" distB="0" distL="0" distR="0" wp14:anchorId="29D51946" wp14:editId="6F3759AF">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t>C1-</w:t>
      </w:r>
      <w:r>
        <w:rPr>
          <w:spacing w:val="-3"/>
        </w:rPr>
        <w:t>9.  Predicted (dashed line) vs. observed (black dots) length class proportions for commercial catch.</w:t>
      </w:r>
      <w:r>
        <w:t xml:space="preserve"> </w:t>
      </w:r>
    </w:p>
    <w:p w:rsidR="006751F2" w:rsidRDefault="006751F2" w:rsidP="00C176B7">
      <w:pPr>
        <w:rPr>
          <w:rFonts w:cs="Times New Roman"/>
          <w:noProof/>
          <w:szCs w:val="24"/>
        </w:rPr>
      </w:pPr>
      <w:r w:rsidRPr="00C176B7">
        <w:rPr>
          <w:rFonts w:cs="Times New Roman"/>
          <w:noProof/>
          <w:szCs w:val="24"/>
        </w:rPr>
        <w:lastRenderedPageBreak/>
        <w:drawing>
          <wp:inline distT="0" distB="0" distL="0" distR="0" wp14:anchorId="5882D220" wp14:editId="2DC405B8">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t>C1-</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0E3813" w:rsidP="00C176B7">
      <w:pPr>
        <w:rPr>
          <w:rFonts w:cs="Times New Roman"/>
          <w:szCs w:val="24"/>
        </w:rPr>
      </w:pPr>
      <w:r w:rsidRPr="00C176B7">
        <w:rPr>
          <w:rFonts w:cs="Times New Roman"/>
          <w:noProof/>
          <w:szCs w:val="24"/>
        </w:rPr>
        <w:lastRenderedPageBreak/>
        <w:drawing>
          <wp:inline distT="0" distB="0" distL="0" distR="0" wp14:anchorId="397884D0" wp14:editId="5F8BEB50">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t>C1-</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0E3813" w:rsidP="00C176B7">
      <w:pPr>
        <w:rPr>
          <w:rFonts w:cs="Times New Roman"/>
          <w:szCs w:val="24"/>
        </w:rPr>
      </w:pPr>
      <w:r w:rsidRPr="00C176B7">
        <w:rPr>
          <w:rFonts w:cs="Times New Roman"/>
          <w:noProof/>
          <w:szCs w:val="24"/>
        </w:rPr>
        <w:lastRenderedPageBreak/>
        <w:drawing>
          <wp:inline distT="0" distB="0" distL="0" distR="0" wp14:anchorId="15CF4E68" wp14:editId="4CFFA64D">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t>C1-</w:t>
      </w:r>
      <w:r>
        <w:rPr>
          <w:spacing w:val="-3"/>
        </w:rPr>
        <w:t>12. Predicted vs. observed length class proportions for tag recovery data.</w:t>
      </w:r>
      <w:r>
        <w:t xml:space="preserve"> </w:t>
      </w:r>
    </w:p>
    <w:p w:rsidR="006751F2" w:rsidRDefault="006751F2" w:rsidP="00C176B7">
      <w:pPr>
        <w:rPr>
          <w:rFonts w:cs="Times New Roman"/>
          <w:szCs w:val="24"/>
        </w:rPr>
      </w:pPr>
    </w:p>
    <w:p w:rsidR="000E3813" w:rsidRPr="00C176B7" w:rsidRDefault="000E3813" w:rsidP="00C176B7">
      <w:pPr>
        <w:rPr>
          <w:rFonts w:cs="Times New Roman"/>
          <w:szCs w:val="24"/>
        </w:rPr>
      </w:pPr>
      <w:r w:rsidRPr="00C176B7">
        <w:rPr>
          <w:rFonts w:cs="Times New Roman"/>
          <w:noProof/>
          <w:szCs w:val="24"/>
        </w:rPr>
        <w:lastRenderedPageBreak/>
        <w:drawing>
          <wp:inline distT="0" distB="0" distL="0" distR="0" wp14:anchorId="069BAC7F" wp14:editId="1D35336B">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C1-13.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267178" w:rsidP="00C176B7">
      <w:pPr>
        <w:rPr>
          <w:rFonts w:cs="Times New Roman"/>
          <w:szCs w:val="24"/>
        </w:rPr>
      </w:pPr>
      <w:r>
        <w:rPr>
          <w:rFonts w:cs="Times New Roman"/>
          <w:noProof/>
          <w:szCs w:val="24"/>
        </w:rPr>
        <w:lastRenderedPageBreak/>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t xml:space="preserve">Table </w:t>
      </w:r>
      <w:r>
        <w:t>C1-</w:t>
      </w:r>
      <w:r>
        <w:rPr>
          <w:color w:val="000000"/>
          <w:spacing w:val="-3"/>
        </w:rPr>
        <w:t xml:space="preserve">1 </w:t>
      </w:r>
      <w:r w:rsidRPr="001E0998">
        <w:rPr>
          <w:color w:val="000000"/>
          <w:spacing w:val="-3"/>
        </w:rPr>
        <w:t>.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6800" w:type="dxa"/>
        <w:tblInd w:w="93" w:type="dxa"/>
        <w:tblLook w:val="04A0" w:firstRow="1" w:lastRow="0" w:firstColumn="1" w:lastColumn="0" w:noHBand="0" w:noVBand="1"/>
      </w:tblPr>
      <w:tblGrid>
        <w:gridCol w:w="997"/>
        <w:gridCol w:w="1139"/>
        <w:gridCol w:w="1139"/>
        <w:gridCol w:w="262"/>
        <w:gridCol w:w="985"/>
        <w:gridCol w:w="1139"/>
        <w:gridCol w:w="1139"/>
      </w:tblGrid>
      <w:tr w:rsidR="006751F2" w:rsidRPr="006751F2" w:rsidTr="00F429D6">
        <w:trPr>
          <w:trHeight w:val="20"/>
        </w:trPr>
        <w:tc>
          <w:tcPr>
            <w:tcW w:w="0"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rPr>
                <w:rFonts w:eastAsia="Times New Roman" w:cs="Times New Roman"/>
                <w:color w:val="000000"/>
                <w:sz w:val="20"/>
                <w:szCs w:val="20"/>
              </w:rPr>
            </w:pP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Estimate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std.dev</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name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Estimate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std.dev</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log_q</w:t>
            </w:r>
            <w:r w:rsidRPr="006751F2">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-7.0419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0.18529</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0.31121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0.35267</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log_q</w:t>
            </w:r>
            <w:r w:rsidRPr="006751F2">
              <w:rPr>
                <w:rFonts w:eastAsia="Times New Roman" w:cs="Times New Roman"/>
                <w:color w:val="000000"/>
                <w:sz w:val="20"/>
                <w:szCs w:val="20"/>
                <w:vertAlign w:val="sub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-6.9567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0.10738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-0.16539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0.43467</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log_N</w:t>
            </w:r>
            <w:r w:rsidRPr="006751F2">
              <w:rPr>
                <w:rFonts w:eastAsia="Times New Roman" w:cs="Times New Roman"/>
                <w:color w:val="000000"/>
                <w:sz w:val="20"/>
                <w:szCs w:val="20"/>
                <w:vertAlign w:val="subscript"/>
              </w:rPr>
              <w:t>76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9.084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0.15086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0.49508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1.8781</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R</w:t>
            </w:r>
            <w:r w:rsidRPr="006751F2">
              <w:rPr>
                <w:rFonts w:eastAsia="Times New Roman" w:cs="Times New Roman"/>
                <w:color w:val="000000"/>
                <w:sz w:val="20"/>
                <w:szCs w:val="20"/>
                <w:vertAlign w:val="subscript"/>
              </w:rPr>
              <w:t>0</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6.5136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0.079592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1.8554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1.3626</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log_σ</w:t>
            </w:r>
            <w:r w:rsidRPr="006751F2">
              <w:rPr>
                <w:rFonts w:eastAsia="Times New Roman" w:cs="Times New Roman"/>
                <w:color w:val="000000"/>
                <w:sz w:val="20"/>
                <w:szCs w:val="20"/>
                <w:vertAlign w:val="subscript"/>
              </w:rPr>
              <w:t>R</w:t>
            </w:r>
            <w:r w:rsidRPr="006751F2">
              <w:rPr>
                <w:rFonts w:eastAsia="Times New Roman" w:cs="Times New Roman"/>
                <w:color w:val="000000"/>
                <w:sz w:val="20"/>
                <w:szCs w:val="20"/>
                <w:vertAlign w:val="super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0.25114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0.45432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2.1488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1.322</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77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-0.37141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0.38742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2.4233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1.2999</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78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-0.73384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0.3578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1.6115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1.3544</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lastRenderedPageBreak/>
              <w:t>log_R</w:t>
            </w:r>
            <w:r w:rsidRPr="006751F2">
              <w:rPr>
                <w:rFonts w:eastAsia="Times New Roman" w:cs="Times New Roman"/>
                <w:color w:val="000000"/>
                <w:sz w:val="20"/>
                <w:szCs w:val="20"/>
                <w:vertAlign w:val="subscript"/>
              </w:rPr>
              <w:t>79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-0.15397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0.37021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r1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0.61299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0.29622</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80</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0.47795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0.28195</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-1.7843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0.018354</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0.164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0.30151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color w:val="000000"/>
                <w:sz w:val="20"/>
                <w:szCs w:val="20"/>
                <w:vertAlign w:val="subscript"/>
              </w:rPr>
              <w:t>st1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-2.3018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0.38622</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0.2405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0.32943</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i/>
                <w:iCs/>
                <w:color w:val="000000"/>
                <w:sz w:val="20"/>
                <w:szCs w:val="20"/>
                <w:vertAlign w:val="subscript"/>
              </w:rPr>
              <w:t>w</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-1.8217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0.046592</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0.682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0.27256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Sw</w:t>
            </w:r>
            <w:r w:rsidR="00F429D6">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0.4035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0.099414</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0.19834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0.31182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i/>
                <w:iCs/>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-1.8406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0.060715</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0.264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0.31056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i/>
                <w:iCs/>
                <w:color w:val="000000"/>
                <w:sz w:val="20"/>
                <w:szCs w:val="20"/>
              </w:rPr>
            </w:pPr>
            <w:r w:rsidRPr="006751F2">
              <w:rPr>
                <w:rFonts w:eastAsia="Times New Roman" w:cs="Times New Roman"/>
                <w:i/>
                <w:iCs/>
                <w:color w:val="000000"/>
                <w:sz w:val="20"/>
                <w:szCs w:val="20"/>
              </w:rPr>
              <w:t>w</w:t>
            </w:r>
            <w:r w:rsidRPr="006751F2">
              <w:rPr>
                <w:rFonts w:eastAsia="Times New Roman" w:cs="Times New Roman"/>
                <w:i/>
                <w:iCs/>
                <w:color w:val="000000"/>
                <w:sz w:val="20"/>
                <w:szCs w:val="20"/>
                <w:vertAlign w:val="superscript"/>
              </w:rPr>
              <w:t>2</w:t>
            </w:r>
            <w:r w:rsidRPr="006751F2">
              <w:rPr>
                <w:rFonts w:eastAsia="Times New Roman" w:cs="Times New Roman"/>
                <w:i/>
                <w:iCs/>
                <w:color w:val="000000"/>
                <w:sz w:val="20"/>
                <w:szCs w:val="20"/>
                <w:vertAlign w:val="subscript"/>
              </w:rPr>
              <w:t>t</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0.069637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0.022268</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0.30377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0.27218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q</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0.75045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0.13435</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-0.049158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0.27896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i/>
                <w:iCs/>
                <w:color w:val="000000"/>
                <w:sz w:val="20"/>
                <w:szCs w:val="20"/>
              </w:rPr>
            </w:pPr>
            <w:r w:rsidRPr="006751F2">
              <w:rPr>
                <w:rFonts w:eastAsia="Times New Roman" w:cs="Times New Roman"/>
                <w:i/>
                <w:iCs/>
                <w:color w:val="000000"/>
                <w:sz w:val="20"/>
                <w:szCs w:val="20"/>
              </w:rPr>
              <w:t>σ</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4.441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0.26223</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0.058597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0.27278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i/>
                <w:iCs/>
                <w:color w:val="000000"/>
                <w:sz w:val="20"/>
                <w:szCs w:val="20"/>
              </w:rPr>
            </w:pPr>
            <w:r w:rsidRPr="006751F2">
              <w:rPr>
                <w:rFonts w:eastAsia="Times New Roman" w:cs="Times New Roman"/>
                <w:i/>
                <w:iCs/>
                <w:color w:val="000000"/>
                <w:sz w:val="20"/>
                <w:szCs w:val="20"/>
              </w:rPr>
              <w:t>β</w:t>
            </w:r>
            <w:r w:rsidRPr="006751F2">
              <w:rPr>
                <w:rFonts w:eastAsia="Times New Roman" w:cs="Times New Roman"/>
                <w:i/>
                <w:iCs/>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8.8509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0.72985</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-0.12592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0.274</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i/>
                <w:iCs/>
                <w:color w:val="000000"/>
                <w:sz w:val="20"/>
                <w:szCs w:val="20"/>
              </w:rPr>
            </w:pPr>
            <w:r w:rsidRPr="006751F2">
              <w:rPr>
                <w:rFonts w:eastAsia="Times New Roman" w:cs="Times New Roman"/>
                <w:i/>
                <w:iCs/>
                <w:color w:val="000000"/>
                <w:sz w:val="20"/>
                <w:szCs w:val="20"/>
              </w:rPr>
              <w:t>β</w:t>
            </w:r>
            <w:r w:rsidRPr="006751F2">
              <w:rPr>
                <w:rFonts w:eastAsia="Times New Roman" w:cs="Times New Roman"/>
                <w:i/>
                <w:iCs/>
                <w:color w:val="000000"/>
                <w:sz w:val="20"/>
                <w:szCs w:val="20"/>
                <w:vertAlign w:val="sub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7.9976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0.23801</w:t>
            </w: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90</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-0.50825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0.29918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-0.38311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0.28469</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-0.74371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0.31511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-0.69854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0.30395</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-0.43164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0.27601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-0.18723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0.24858</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0.13953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0.27512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0.39107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0.23154</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-0.6837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0.32987</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-0.30065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0.31124</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00</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-0.11802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0.30226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0.26749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0.24357</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0.22148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0.29651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-0.32867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0.34106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-0.069207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0.29423</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05</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0.52406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0.21105</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0.052656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0.31031</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07</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0.66473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0.2159</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0.28268</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0.28292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09</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-0.18363</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0.30452</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10</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-0.038524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0.26479</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11</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-0.023086</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0.29863</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r w:rsidR="006751F2" w:rsidRPr="006751F2" w:rsidTr="00F429D6">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12</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0.80244</w:t>
            </w:r>
          </w:p>
        </w:tc>
        <w:tc>
          <w:tcPr>
            <w:tcW w:w="0" w:type="dxa"/>
            <w:tcBorders>
              <w:top w:val="nil"/>
              <w:left w:val="nil"/>
              <w:bottom w:val="single" w:sz="8" w:space="0" w:color="auto"/>
              <w:right w:val="single" w:sz="8" w:space="0" w:color="auto"/>
            </w:tcBorders>
            <w:shd w:val="clear" w:color="auto" w:fill="auto"/>
            <w:noWrap/>
            <w:vAlign w:val="center"/>
            <w:hideMark/>
          </w:tcPr>
          <w:p w:rsidR="006751F2" w:rsidRPr="006751F2" w:rsidRDefault="006751F2" w:rsidP="006751F2">
            <w:pPr>
              <w:spacing w:after="0"/>
              <w:contextualSpacing/>
              <w:jc w:val="right"/>
              <w:rPr>
                <w:rFonts w:eastAsia="Times New Roman" w:cs="Times New Roman"/>
                <w:color w:val="000000"/>
                <w:sz w:val="20"/>
                <w:szCs w:val="20"/>
              </w:rPr>
            </w:pPr>
            <w:r w:rsidRPr="006751F2">
              <w:rPr>
                <w:rFonts w:eastAsia="Times New Roman" w:cs="Times New Roman"/>
                <w:color w:val="000000"/>
                <w:sz w:val="20"/>
                <w:szCs w:val="20"/>
              </w:rPr>
              <w:t>0.2646</w:t>
            </w: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6751F2" w:rsidRPr="006751F2" w:rsidRDefault="006751F2" w:rsidP="006751F2">
            <w:pPr>
              <w:spacing w:after="0"/>
              <w:contextualSpacing/>
              <w:rPr>
                <w:rFonts w:ascii="Calibri" w:eastAsia="Times New Roman" w:hAnsi="Calibri" w:cs="Times New Roman"/>
                <w:color w:val="000000"/>
                <w:sz w:val="20"/>
                <w:szCs w:val="20"/>
              </w:rPr>
            </w:pPr>
          </w:p>
        </w:tc>
      </w:tr>
    </w:tbl>
    <w:p w:rsidR="006751F2" w:rsidRPr="00C176B7" w:rsidRDefault="006751F2" w:rsidP="00C176B7">
      <w:pPr>
        <w:rPr>
          <w:rFonts w:cs="Times New Roman"/>
          <w:szCs w:val="24"/>
        </w:rPr>
      </w:pPr>
    </w:p>
    <w:sectPr w:rsidR="006751F2" w:rsidRPr="00C176B7" w:rsidSect="00FE0C71">
      <w:footerReference w:type="default" r:id="rId21"/>
      <w:pgSz w:w="12240" w:h="15840"/>
      <w:pgMar w:top="1440" w:right="1440" w:bottom="1440" w:left="1440" w:header="720" w:footer="720" w:gutter="0"/>
      <w:pgNumType w:start="8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8CE" w:rsidRDefault="004C28CE" w:rsidP="0075278E">
      <w:pPr>
        <w:spacing w:after="0"/>
      </w:pPr>
      <w:r>
        <w:separator/>
      </w:r>
    </w:p>
  </w:endnote>
  <w:endnote w:type="continuationSeparator" w:id="0">
    <w:p w:rsidR="004C28CE" w:rsidRDefault="004C28CE" w:rsidP="00752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433575"/>
      <w:docPartObj>
        <w:docPartGallery w:val="Page Numbers (Bottom of Page)"/>
        <w:docPartUnique/>
      </w:docPartObj>
    </w:sdtPr>
    <w:sdtEndPr>
      <w:rPr>
        <w:noProof/>
      </w:rPr>
    </w:sdtEndPr>
    <w:sdtContent>
      <w:p w:rsidR="0075278E" w:rsidRDefault="0075278E">
        <w:pPr>
          <w:pStyle w:val="Footer"/>
          <w:jc w:val="center"/>
        </w:pPr>
        <w:r>
          <w:fldChar w:fldCharType="begin"/>
        </w:r>
        <w:r>
          <w:instrText xml:space="preserve"> PAGE   \* MERGEFORMAT </w:instrText>
        </w:r>
        <w:r>
          <w:fldChar w:fldCharType="separate"/>
        </w:r>
        <w:r w:rsidR="00FE0C71">
          <w:rPr>
            <w:noProof/>
          </w:rPr>
          <w:t>80</w:t>
        </w:r>
        <w:r>
          <w:rPr>
            <w:noProof/>
          </w:rPr>
          <w:fldChar w:fldCharType="end"/>
        </w:r>
      </w:p>
    </w:sdtContent>
  </w:sdt>
  <w:p w:rsidR="0075278E" w:rsidRDefault="00752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8CE" w:rsidRDefault="004C28CE" w:rsidP="0075278E">
      <w:pPr>
        <w:spacing w:after="0"/>
      </w:pPr>
      <w:r>
        <w:separator/>
      </w:r>
    </w:p>
  </w:footnote>
  <w:footnote w:type="continuationSeparator" w:id="0">
    <w:p w:rsidR="004C28CE" w:rsidRDefault="004C28CE" w:rsidP="0075278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267178"/>
    <w:rsid w:val="004C28CE"/>
    <w:rsid w:val="006751F2"/>
    <w:rsid w:val="0075278E"/>
    <w:rsid w:val="007534F6"/>
    <w:rsid w:val="00C176B7"/>
    <w:rsid w:val="00C446FB"/>
    <w:rsid w:val="00CC2CEC"/>
    <w:rsid w:val="00F429D6"/>
    <w:rsid w:val="00FE0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5278E"/>
    <w:pPr>
      <w:tabs>
        <w:tab w:val="center" w:pos="4680"/>
        <w:tab w:val="right" w:pos="9360"/>
      </w:tabs>
      <w:spacing w:after="0"/>
    </w:pPr>
  </w:style>
  <w:style w:type="character" w:customStyle="1" w:styleId="HeaderChar">
    <w:name w:val="Header Char"/>
    <w:basedOn w:val="DefaultParagraphFont"/>
    <w:link w:val="Header"/>
    <w:uiPriority w:val="99"/>
    <w:rsid w:val="0075278E"/>
    <w:rPr>
      <w:rFonts w:ascii="Times New Roman" w:hAnsi="Times New Roman"/>
      <w:sz w:val="24"/>
    </w:rPr>
  </w:style>
  <w:style w:type="paragraph" w:styleId="Footer">
    <w:name w:val="footer"/>
    <w:basedOn w:val="Normal"/>
    <w:link w:val="FooterChar"/>
    <w:uiPriority w:val="99"/>
    <w:unhideWhenUsed/>
    <w:rsid w:val="0075278E"/>
    <w:pPr>
      <w:tabs>
        <w:tab w:val="center" w:pos="4680"/>
        <w:tab w:val="right" w:pos="9360"/>
      </w:tabs>
      <w:spacing w:after="0"/>
    </w:pPr>
  </w:style>
  <w:style w:type="character" w:customStyle="1" w:styleId="FooterChar">
    <w:name w:val="Footer Char"/>
    <w:basedOn w:val="DefaultParagraphFont"/>
    <w:link w:val="Footer"/>
    <w:uiPriority w:val="99"/>
    <w:rsid w:val="0075278E"/>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5278E"/>
    <w:pPr>
      <w:tabs>
        <w:tab w:val="center" w:pos="4680"/>
        <w:tab w:val="right" w:pos="9360"/>
      </w:tabs>
      <w:spacing w:after="0"/>
    </w:pPr>
  </w:style>
  <w:style w:type="character" w:customStyle="1" w:styleId="HeaderChar">
    <w:name w:val="Header Char"/>
    <w:basedOn w:val="DefaultParagraphFont"/>
    <w:link w:val="Header"/>
    <w:uiPriority w:val="99"/>
    <w:rsid w:val="0075278E"/>
    <w:rPr>
      <w:rFonts w:ascii="Times New Roman" w:hAnsi="Times New Roman"/>
      <w:sz w:val="24"/>
    </w:rPr>
  </w:style>
  <w:style w:type="paragraph" w:styleId="Footer">
    <w:name w:val="footer"/>
    <w:basedOn w:val="Normal"/>
    <w:link w:val="FooterChar"/>
    <w:uiPriority w:val="99"/>
    <w:unhideWhenUsed/>
    <w:rsid w:val="0075278E"/>
    <w:pPr>
      <w:tabs>
        <w:tab w:val="center" w:pos="4680"/>
        <w:tab w:val="right" w:pos="9360"/>
      </w:tabs>
      <w:spacing w:after="0"/>
    </w:pPr>
  </w:style>
  <w:style w:type="character" w:customStyle="1" w:styleId="FooterChar">
    <w:name w:val="Footer Char"/>
    <w:basedOn w:val="DefaultParagraphFont"/>
    <w:link w:val="Footer"/>
    <w:uiPriority w:val="99"/>
    <w:rsid w:val="0075278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7</cp:revision>
  <dcterms:created xsi:type="dcterms:W3CDTF">2015-10-30T20:31:00Z</dcterms:created>
  <dcterms:modified xsi:type="dcterms:W3CDTF">2015-12-22T23:47:00Z</dcterms:modified>
</cp:coreProperties>
</file>